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ED97135" w14:textId="6CCD5AEB" w:rsidR="00200BBC" w:rsidRPr="00200BBC" w:rsidRDefault="00200BBC" w:rsidP="00200BBC">
      <w:pPr>
        <w:jc w:val="center"/>
        <w:rPr>
          <w:b/>
          <w:caps/>
          <w:szCs w:val="24"/>
          <w:lang w:val="en-US"/>
        </w:rPr>
      </w:pPr>
      <w:bookmarkStart w:id="0" w:name="_Hlk189040560"/>
      <w:r w:rsidRPr="00200BBC">
        <w:rPr>
          <w:b/>
          <w:caps/>
          <w:szCs w:val="24"/>
          <w:lang w:val="en-US"/>
        </w:rPr>
        <w:t>DĖL 20</w:t>
      </w:r>
      <w:r w:rsidR="00C75F90">
        <w:rPr>
          <w:b/>
          <w:caps/>
          <w:szCs w:val="24"/>
          <w:lang w:val="en-US"/>
        </w:rPr>
        <w:t>21</w:t>
      </w:r>
      <w:r w:rsidRPr="00200BBC">
        <w:rPr>
          <w:b/>
          <w:caps/>
          <w:szCs w:val="24"/>
          <w:lang w:val="en-US"/>
        </w:rPr>
        <w:t xml:space="preserve"> m. </w:t>
      </w:r>
      <w:r w:rsidR="00C75F90">
        <w:rPr>
          <w:b/>
          <w:caps/>
          <w:szCs w:val="24"/>
          <w:lang w:val="en-US"/>
        </w:rPr>
        <w:t>kovo 10</w:t>
      </w:r>
      <w:r w:rsidRPr="00200BBC">
        <w:rPr>
          <w:b/>
          <w:caps/>
          <w:szCs w:val="24"/>
          <w:lang w:val="en-US"/>
        </w:rPr>
        <w:t xml:space="preserve"> d. VALSTYBINĖS ŽEMĖS NUOMOS SUTARTIES</w:t>
      </w:r>
    </w:p>
    <w:p w14:paraId="53564538" w14:textId="1D8C7518" w:rsidR="006860A4" w:rsidRDefault="00200BBC" w:rsidP="00200BBC">
      <w:pPr>
        <w:jc w:val="center"/>
        <w:rPr>
          <w:b/>
          <w:caps/>
          <w:szCs w:val="24"/>
        </w:rPr>
      </w:pPr>
      <w:r w:rsidRPr="00200BBC">
        <w:rPr>
          <w:b/>
          <w:caps/>
          <w:szCs w:val="24"/>
          <w:lang w:val="en-US"/>
        </w:rPr>
        <w:t>NR. 15SŽN-</w:t>
      </w:r>
      <w:r w:rsidR="00C75F90">
        <w:rPr>
          <w:b/>
          <w:caps/>
          <w:szCs w:val="24"/>
          <w:lang w:val="en-US"/>
        </w:rPr>
        <w:t>42</w:t>
      </w:r>
      <w:r w:rsidRPr="00200BBC">
        <w:rPr>
          <w:b/>
          <w:caps/>
          <w:szCs w:val="24"/>
          <w:lang w:val="en-US"/>
        </w:rPr>
        <w:t>-(14.15.</w:t>
      </w:r>
      <w:r w:rsidR="00C75F90">
        <w:rPr>
          <w:b/>
          <w:caps/>
          <w:szCs w:val="24"/>
          <w:lang w:val="en-US"/>
        </w:rPr>
        <w:t>55</w:t>
      </w:r>
      <w:r w:rsidRPr="00200BBC">
        <w:rPr>
          <w:b/>
          <w:caps/>
          <w:szCs w:val="24"/>
          <w:lang w:val="en-US"/>
        </w:rPr>
        <w:t>.) NUTRAUKIMO</w:t>
      </w:r>
    </w:p>
    <w:bookmarkEnd w:id="0"/>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48BFE4AE"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E216E0">
        <w:rPr>
          <w:color w:val="000000"/>
          <w:szCs w:val="24"/>
          <w:shd w:val="clear" w:color="auto" w:fill="FFFFFF"/>
        </w:rPr>
        <w:t xml:space="preserve"> </w:t>
      </w:r>
      <w:r w:rsidR="008E5114">
        <w:rPr>
          <w:color w:val="000000"/>
          <w:szCs w:val="24"/>
          <w:shd w:val="clear" w:color="auto" w:fill="FFFFFF"/>
        </w:rPr>
        <w:t xml:space="preserve">lapkričio 12 </w:t>
      </w:r>
      <w:r>
        <w:rPr>
          <w:color w:val="000000"/>
          <w:szCs w:val="24"/>
          <w:shd w:val="clear" w:color="auto" w:fill="FFFFFF"/>
        </w:rPr>
        <w:t>d. Nr. T10-</w:t>
      </w:r>
      <w:r w:rsidR="008E5114">
        <w:rPr>
          <w:color w:val="000000"/>
          <w:szCs w:val="24"/>
          <w:shd w:val="clear" w:color="auto" w:fill="FFFFFF"/>
        </w:rPr>
        <w:t>232</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4C30DADF"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6E0C10">
        <w:t>punktu</w:t>
      </w:r>
      <w:r w:rsidRPr="003B7DF1">
        <w:t xml:space="preserve">, Lietuvos Respublikos žemės įstatymo 7 straipsnio 1 dalies 2 punktu, </w:t>
      </w:r>
      <w:bookmarkStart w:id="1" w:name="part_43467b3002124cee96dad3584590b439"/>
      <w:bookmarkEnd w:id="1"/>
      <w:r w:rsidRPr="003B7DF1">
        <w:t>atsižvelgdama į</w:t>
      </w:r>
      <w:r w:rsidR="008C26C2" w:rsidRPr="003B7DF1">
        <w:t xml:space="preserve"> </w:t>
      </w:r>
      <w:r w:rsidR="008E5114" w:rsidRPr="008E5114">
        <w:rPr>
          <w:rStyle w:val="PagrindinistekstasDiagrama"/>
          <w:rFonts w:eastAsia="Arial"/>
          <w:i/>
        </w:rPr>
        <w:t>(duomenys neskelbtini)</w:t>
      </w:r>
      <w:r w:rsidR="008E5114">
        <w:rPr>
          <w:rStyle w:val="PagrindinistekstasDiagrama"/>
          <w:rFonts w:eastAsia="Arial"/>
          <w:i/>
        </w:rPr>
        <w:t xml:space="preserve"> </w:t>
      </w:r>
      <w:r w:rsidRPr="003B7DF1">
        <w:t xml:space="preserve">2025 m. </w:t>
      </w:r>
      <w:r w:rsidR="00C75F90">
        <w:t>spalio 24</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61F9DF85"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8E5114" w:rsidRPr="008E5114">
        <w:rPr>
          <w:rStyle w:val="PagrindinistekstasDiagrama"/>
          <w:rFonts w:eastAsia="Arial"/>
          <w:i/>
          <w:szCs w:val="24"/>
        </w:rPr>
        <w:t>(duomenys neskelbtini)</w:t>
      </w:r>
      <w:r w:rsidR="00C75F90">
        <w:rPr>
          <w:rStyle w:val="PagrindinistekstasDiagrama"/>
          <w:rFonts w:eastAsia="Arial"/>
          <w:szCs w:val="24"/>
        </w:rPr>
        <w:t xml:space="preserve"> </w:t>
      </w:r>
      <w:r w:rsidR="009808C4" w:rsidRPr="003B7DF1">
        <w:rPr>
          <w:bCs/>
          <w:szCs w:val="24"/>
        </w:rPr>
        <w:t>20</w:t>
      </w:r>
      <w:r w:rsidR="00C75F90">
        <w:rPr>
          <w:bCs/>
          <w:szCs w:val="24"/>
        </w:rPr>
        <w:t>21</w:t>
      </w:r>
      <w:r w:rsidR="004C74D4" w:rsidRPr="003B7DF1">
        <w:rPr>
          <w:szCs w:val="24"/>
        </w:rPr>
        <w:t xml:space="preserve"> m. </w:t>
      </w:r>
      <w:r w:rsidR="00C75F90">
        <w:rPr>
          <w:szCs w:val="24"/>
        </w:rPr>
        <w:t>kovo 10</w:t>
      </w:r>
      <w:r w:rsidR="008C26C2" w:rsidRPr="003B7DF1">
        <w:rPr>
          <w:szCs w:val="24"/>
        </w:rPr>
        <w:t xml:space="preserve">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Pr="003B7DF1">
        <w:rPr>
          <w:szCs w:val="24"/>
        </w:rPr>
        <w:t>15SŽN-</w:t>
      </w:r>
      <w:r w:rsidR="00C75F90">
        <w:rPr>
          <w:szCs w:val="24"/>
        </w:rPr>
        <w:t>42</w:t>
      </w:r>
      <w:r w:rsidRPr="003B7DF1">
        <w:rPr>
          <w:szCs w:val="24"/>
        </w:rPr>
        <w:t>-(14.15.</w:t>
      </w:r>
      <w:r w:rsidR="00C75F90">
        <w:rPr>
          <w:szCs w:val="24"/>
        </w:rPr>
        <w:t>55</w:t>
      </w:r>
      <w:r w:rsidRPr="003B7DF1">
        <w:rPr>
          <w:szCs w:val="24"/>
        </w:rPr>
        <w:t>.)</w:t>
      </w:r>
      <w:r w:rsidR="008C26C2" w:rsidRPr="003B7DF1">
        <w:rPr>
          <w:szCs w:val="24"/>
        </w:rPr>
        <w:t xml:space="preserve"> </w:t>
      </w:r>
      <w:r w:rsidR="000B0A22" w:rsidRPr="003B7DF1">
        <w:rPr>
          <w:szCs w:val="24"/>
        </w:rPr>
        <w:t>dėl</w:t>
      </w:r>
      <w:r w:rsidR="004C74D4" w:rsidRPr="003B7DF1">
        <w:rPr>
          <w:szCs w:val="24"/>
        </w:rPr>
        <w:t xml:space="preserve"> </w:t>
      </w:r>
      <w:r w:rsidR="001F59E8" w:rsidRPr="003B7DF1">
        <w:rPr>
          <w:szCs w:val="24"/>
        </w:rPr>
        <w:t>0,</w:t>
      </w:r>
      <w:r w:rsidR="00C75F90">
        <w:rPr>
          <w:szCs w:val="24"/>
        </w:rPr>
        <w:t>5514</w:t>
      </w:r>
      <w:r w:rsidR="001F59E8" w:rsidRPr="003B7DF1">
        <w:rPr>
          <w:szCs w:val="24"/>
        </w:rPr>
        <w:t xml:space="preserve"> ha ploto žemės sklypo, kadastro Nr. 75</w:t>
      </w:r>
      <w:r w:rsidR="00C75F90">
        <w:rPr>
          <w:szCs w:val="24"/>
        </w:rPr>
        <w:t>07</w:t>
      </w:r>
      <w:r w:rsidR="001F59E8" w:rsidRPr="003B7DF1">
        <w:rPr>
          <w:szCs w:val="24"/>
        </w:rPr>
        <w:t>/000</w:t>
      </w:r>
      <w:r w:rsidRPr="003B7DF1">
        <w:rPr>
          <w:szCs w:val="24"/>
        </w:rPr>
        <w:t>5</w:t>
      </w:r>
      <w:r w:rsidR="001F59E8" w:rsidRPr="003B7DF1">
        <w:rPr>
          <w:szCs w:val="24"/>
        </w:rPr>
        <w:t>:</w:t>
      </w:r>
      <w:r w:rsidR="00C75F90">
        <w:rPr>
          <w:szCs w:val="24"/>
        </w:rPr>
        <w:t>422</w:t>
      </w:r>
      <w:r w:rsidR="001F59E8" w:rsidRPr="003B7DF1">
        <w:rPr>
          <w:bCs/>
          <w:szCs w:val="24"/>
        </w:rPr>
        <w:t xml:space="preserve">, unikalus Nr. </w:t>
      </w:r>
      <w:r w:rsidR="003C6592" w:rsidRPr="003B7DF1">
        <w:rPr>
          <w:bCs/>
          <w:szCs w:val="24"/>
        </w:rPr>
        <w:t>4400-</w:t>
      </w:r>
      <w:r w:rsidR="00C75F90">
        <w:rPr>
          <w:bCs/>
          <w:szCs w:val="24"/>
        </w:rPr>
        <w:t>4576-8225</w:t>
      </w:r>
      <w:r w:rsidR="001F59E8" w:rsidRPr="003B7DF1">
        <w:rPr>
          <w:szCs w:val="24"/>
        </w:rPr>
        <w:t>,</w:t>
      </w:r>
      <w:r w:rsidR="00C75F90">
        <w:rPr>
          <w:szCs w:val="24"/>
        </w:rPr>
        <w:t xml:space="preserve"> 0,0656 ha dalies, </w:t>
      </w:r>
      <w:r w:rsidR="001F59E8" w:rsidRPr="003B7DF1">
        <w:rPr>
          <w:szCs w:val="24"/>
        </w:rPr>
        <w:t>esančio</w:t>
      </w:r>
      <w:r w:rsidR="00C75F90">
        <w:rPr>
          <w:szCs w:val="24"/>
        </w:rPr>
        <w:t>s</w:t>
      </w:r>
      <w:r w:rsidR="001F59E8" w:rsidRPr="003B7DF1">
        <w:rPr>
          <w:szCs w:val="24"/>
        </w:rPr>
        <w:t xml:space="preserve"> </w:t>
      </w:r>
      <w:r w:rsidR="00C75F90">
        <w:rPr>
          <w:szCs w:val="24"/>
        </w:rPr>
        <w:t>Žemaičių Kalvarijos g. 9, Barstyčių mstl., Skuodo r. sav.</w:t>
      </w:r>
    </w:p>
    <w:p w14:paraId="7F086551" w14:textId="6C27CCBF" w:rsidR="0032574B" w:rsidRPr="003B7DF1" w:rsidRDefault="00200BBC" w:rsidP="00A05D7B">
      <w:pPr>
        <w:ind w:firstLine="1247"/>
        <w:jc w:val="both"/>
      </w:pPr>
      <w:bookmarkStart w:id="2"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2"/>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Default="006860A4" w:rsidP="003C6592">
      <w:pPr>
        <w:widowControl w:val="0"/>
        <w:tabs>
          <w:tab w:val="center" w:pos="851"/>
          <w:tab w:val="left" w:pos="1134"/>
          <w:tab w:val="center" w:pos="4153"/>
          <w:tab w:val="right" w:pos="8306"/>
        </w:tabs>
        <w:ind w:firstLine="1247"/>
        <w:jc w:val="both"/>
        <w:rPr>
          <w:szCs w:val="24"/>
        </w:rPr>
      </w:pPr>
    </w:p>
    <w:p w14:paraId="6D2043C9" w14:textId="77777777" w:rsidR="008E5114" w:rsidRPr="00AF5110" w:rsidRDefault="008E5114" w:rsidP="003C6592">
      <w:pPr>
        <w:widowControl w:val="0"/>
        <w:tabs>
          <w:tab w:val="center" w:pos="851"/>
          <w:tab w:val="left" w:pos="1134"/>
          <w:tab w:val="center" w:pos="4153"/>
          <w:tab w:val="right" w:pos="8306"/>
        </w:tabs>
        <w:ind w:firstLine="1247"/>
        <w:jc w:val="both"/>
        <w:rPr>
          <w:szCs w:val="24"/>
        </w:rPr>
      </w:pPr>
    </w:p>
    <w:p w14:paraId="35D79D7E" w14:textId="53A9FFA9" w:rsidR="00555BD6" w:rsidRPr="00AF5110" w:rsidRDefault="003C6592">
      <w:pPr>
        <w:tabs>
          <w:tab w:val="left" w:pos="5670"/>
          <w:tab w:val="left" w:pos="7044"/>
        </w:tabs>
        <w:jc w:val="both"/>
        <w:rPr>
          <w:szCs w:val="24"/>
        </w:rPr>
      </w:pPr>
      <w:r>
        <w:rPr>
          <w:b/>
          <w:bCs/>
          <w:szCs w:val="24"/>
        </w:rPr>
        <w:t xml:space="preserve"> </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E5114" w14:paraId="534BF2E6" w14:textId="77777777" w:rsidTr="008E5114">
        <w:tc>
          <w:tcPr>
            <w:tcW w:w="4814" w:type="dxa"/>
          </w:tcPr>
          <w:p w14:paraId="50B413F5" w14:textId="1A951B98" w:rsidR="008E5114" w:rsidRDefault="008E5114" w:rsidP="008E5114">
            <w:pPr>
              <w:tabs>
                <w:tab w:val="left" w:pos="5670"/>
                <w:tab w:val="left" w:pos="7044"/>
              </w:tabs>
              <w:ind w:hanging="120"/>
              <w:jc w:val="both"/>
              <w:rPr>
                <w:szCs w:val="24"/>
              </w:rPr>
            </w:pPr>
            <w:r>
              <w:rPr>
                <w:szCs w:val="24"/>
              </w:rPr>
              <w:t>Savivaldybės meras</w:t>
            </w:r>
          </w:p>
        </w:tc>
        <w:tc>
          <w:tcPr>
            <w:tcW w:w="4815" w:type="dxa"/>
          </w:tcPr>
          <w:p w14:paraId="276E7359" w14:textId="77777777" w:rsidR="008E5114" w:rsidRDefault="008E5114">
            <w:pPr>
              <w:tabs>
                <w:tab w:val="left" w:pos="5670"/>
                <w:tab w:val="left" w:pos="7044"/>
              </w:tabs>
              <w:jc w:val="both"/>
              <w:rPr>
                <w:szCs w:val="24"/>
              </w:rPr>
            </w:pPr>
          </w:p>
        </w:tc>
      </w:tr>
    </w:tbl>
    <w:p w14:paraId="5020552D" w14:textId="0BA045C3"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2A6D2" w14:textId="77777777" w:rsidR="002C5CFB" w:rsidRDefault="002C5CFB">
      <w:r>
        <w:separator/>
      </w:r>
    </w:p>
  </w:endnote>
  <w:endnote w:type="continuationSeparator" w:id="0">
    <w:p w14:paraId="6BBA6A70" w14:textId="77777777" w:rsidR="002C5CFB" w:rsidRDefault="002C5CFB">
      <w:r>
        <w:continuationSeparator/>
      </w:r>
    </w:p>
  </w:endnote>
  <w:endnote w:type="continuationNotice" w:id="1">
    <w:p w14:paraId="2C8F1BBB" w14:textId="77777777" w:rsidR="002C5CFB" w:rsidRDefault="002C5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4065C" w14:textId="77777777" w:rsidR="002C5CFB" w:rsidRDefault="002C5CFB">
      <w:r>
        <w:separator/>
      </w:r>
    </w:p>
  </w:footnote>
  <w:footnote w:type="continuationSeparator" w:id="0">
    <w:p w14:paraId="216E2332" w14:textId="77777777" w:rsidR="002C5CFB" w:rsidRDefault="002C5CFB">
      <w:r>
        <w:continuationSeparator/>
      </w:r>
    </w:p>
  </w:footnote>
  <w:footnote w:type="continuationNotice" w:id="1">
    <w:p w14:paraId="1DF4C309" w14:textId="77777777" w:rsidR="002C5CFB" w:rsidRDefault="002C5C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F59E8"/>
    <w:rsid w:val="00200BBC"/>
    <w:rsid w:val="00206277"/>
    <w:rsid w:val="0021341B"/>
    <w:rsid w:val="00221347"/>
    <w:rsid w:val="002868B6"/>
    <w:rsid w:val="002C5CFB"/>
    <w:rsid w:val="0032574B"/>
    <w:rsid w:val="00340159"/>
    <w:rsid w:val="003A31EE"/>
    <w:rsid w:val="003B7DF1"/>
    <w:rsid w:val="003C6592"/>
    <w:rsid w:val="00482CE7"/>
    <w:rsid w:val="004C6992"/>
    <w:rsid w:val="004C74D4"/>
    <w:rsid w:val="005134A6"/>
    <w:rsid w:val="00526169"/>
    <w:rsid w:val="00555BD6"/>
    <w:rsid w:val="00602E62"/>
    <w:rsid w:val="00612688"/>
    <w:rsid w:val="00623CF7"/>
    <w:rsid w:val="00636474"/>
    <w:rsid w:val="006568E0"/>
    <w:rsid w:val="006860A4"/>
    <w:rsid w:val="006972A3"/>
    <w:rsid w:val="006B0F4A"/>
    <w:rsid w:val="006E0C10"/>
    <w:rsid w:val="00763FA3"/>
    <w:rsid w:val="008444DC"/>
    <w:rsid w:val="00864D86"/>
    <w:rsid w:val="008A3F0B"/>
    <w:rsid w:val="008C26C2"/>
    <w:rsid w:val="008E5114"/>
    <w:rsid w:val="009337A2"/>
    <w:rsid w:val="009808C4"/>
    <w:rsid w:val="009B17CB"/>
    <w:rsid w:val="00A05D7B"/>
    <w:rsid w:val="00A667EC"/>
    <w:rsid w:val="00AF5110"/>
    <w:rsid w:val="00B06467"/>
    <w:rsid w:val="00B37777"/>
    <w:rsid w:val="00B42575"/>
    <w:rsid w:val="00B51E09"/>
    <w:rsid w:val="00C4141B"/>
    <w:rsid w:val="00C4268C"/>
    <w:rsid w:val="00C75F90"/>
    <w:rsid w:val="00D11319"/>
    <w:rsid w:val="00D6008E"/>
    <w:rsid w:val="00D6428C"/>
    <w:rsid w:val="00E216E0"/>
    <w:rsid w:val="00EB7BAE"/>
    <w:rsid w:val="00F14F04"/>
    <w:rsid w:val="00FB745C"/>
    <w:rsid w:val="00FC4D58"/>
    <w:rsid w:val="00FD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2</TotalTime>
  <Pages>1</Pages>
  <Words>938</Words>
  <Characters>535</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2025-11-12T09:35:00Z</dcterms:created>
  <dcterms:modified xsi:type="dcterms:W3CDTF">2025-11-12T09:36:00Z</dcterms:modified>
</cp:coreProperties>
</file>